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1E6" w:rsidRPr="007B71E6" w:rsidRDefault="007B71E6" w:rsidP="007B71E6">
      <w:pPr>
        <w:shd w:val="clear" w:color="auto" w:fill="FBFAFA"/>
        <w:spacing w:after="0" w:line="240" w:lineRule="auto"/>
        <w:jc w:val="both"/>
        <w:rPr>
          <w:rFonts w:ascii="Georgia" w:eastAsia="Times New Roman" w:hAnsi="Georgia" w:cs="Times New Roman"/>
          <w:color w:val="435A70"/>
          <w:sz w:val="24"/>
          <w:szCs w:val="24"/>
          <w:lang w:eastAsia="it-IT"/>
        </w:rPr>
      </w:pPr>
      <w:r w:rsidRPr="007B71E6">
        <w:rPr>
          <w:rFonts w:ascii="Georgia" w:eastAsia="Times New Roman" w:hAnsi="Georgia" w:cs="Times New Roman"/>
          <w:color w:val="435A70"/>
          <w:sz w:val="24"/>
          <w:szCs w:val="24"/>
          <w:lang w:eastAsia="it-IT"/>
        </w:rPr>
        <w:t xml:space="preserve">Decreto-legge 10 agosto </w:t>
      </w:r>
      <w:proofErr w:type="gramStart"/>
      <w:r w:rsidRPr="007B71E6">
        <w:rPr>
          <w:rFonts w:ascii="Georgia" w:eastAsia="Times New Roman" w:hAnsi="Georgia" w:cs="Times New Roman"/>
          <w:color w:val="435A70"/>
          <w:sz w:val="24"/>
          <w:szCs w:val="24"/>
          <w:lang w:eastAsia="it-IT"/>
        </w:rPr>
        <w:t>2023 ,</w:t>
      </w:r>
      <w:proofErr w:type="gramEnd"/>
      <w:r w:rsidRPr="007B71E6">
        <w:rPr>
          <w:rFonts w:ascii="Georgia" w:eastAsia="Times New Roman" w:hAnsi="Georgia" w:cs="Times New Roman"/>
          <w:color w:val="435A70"/>
          <w:sz w:val="24"/>
          <w:szCs w:val="24"/>
          <w:lang w:eastAsia="it-IT"/>
        </w:rPr>
        <w:t xml:space="preserve"> n. 105</w:t>
      </w:r>
    </w:p>
    <w:p w:rsidR="007B71E6" w:rsidRPr="007B71E6" w:rsidRDefault="007B71E6" w:rsidP="007B71E6">
      <w:pPr>
        <w:shd w:val="clear" w:color="auto" w:fill="FBFAFA"/>
        <w:spacing w:after="0" w:line="240" w:lineRule="auto"/>
        <w:jc w:val="both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7B71E6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 xml:space="preserve">Disposizioni urgenti in materia di processo penale, di processo civile, di contrasto agli incendi boschivi, di recupero dalle tossicodipendenze, di salute e di cultura, </w:t>
      </w:r>
      <w:proofErr w:type="spellStart"/>
      <w:r w:rsidRPr="007B71E6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>nonche</w:t>
      </w:r>
      <w:proofErr w:type="spellEnd"/>
      <w:r w:rsidRPr="007B71E6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>' in materia di personale della magistratura e della pubblica amministrazione. (23G00118)</w:t>
      </w:r>
    </w:p>
    <w:p w:rsidR="007B71E6" w:rsidRPr="007B71E6" w:rsidRDefault="007B71E6" w:rsidP="007B71E6">
      <w:pPr>
        <w:shd w:val="clear" w:color="auto" w:fill="FBFAFA"/>
        <w:spacing w:after="0" w:line="240" w:lineRule="auto"/>
        <w:jc w:val="both"/>
        <w:rPr>
          <w:rFonts w:ascii="Georgia" w:eastAsia="Times New Roman" w:hAnsi="Georgia" w:cs="Tahoma"/>
          <w:color w:val="435A70"/>
          <w:sz w:val="27"/>
          <w:szCs w:val="27"/>
          <w:lang w:eastAsia="it-IT"/>
        </w:rPr>
      </w:pPr>
      <w:r w:rsidRPr="007B71E6">
        <w:rPr>
          <w:rFonts w:ascii="Georgia" w:eastAsia="Times New Roman" w:hAnsi="Georgia" w:cs="Tahoma"/>
          <w:color w:val="435A70"/>
          <w:sz w:val="27"/>
          <w:szCs w:val="27"/>
          <w:lang w:eastAsia="it-IT"/>
        </w:rPr>
        <w:t xml:space="preserve">(G.U. Serie </w:t>
      </w:r>
      <w:proofErr w:type="gramStart"/>
      <w:r w:rsidRPr="007B71E6">
        <w:rPr>
          <w:rFonts w:ascii="Georgia" w:eastAsia="Times New Roman" w:hAnsi="Georgia" w:cs="Tahoma"/>
          <w:color w:val="435A70"/>
          <w:sz w:val="27"/>
          <w:szCs w:val="27"/>
          <w:lang w:eastAsia="it-IT"/>
        </w:rPr>
        <w:t>Generale ,</w:t>
      </w:r>
      <w:proofErr w:type="gramEnd"/>
      <w:r w:rsidRPr="007B71E6">
        <w:rPr>
          <w:rFonts w:ascii="Georgia" w:eastAsia="Times New Roman" w:hAnsi="Georgia" w:cs="Tahoma"/>
          <w:color w:val="435A70"/>
          <w:sz w:val="27"/>
          <w:szCs w:val="27"/>
          <w:lang w:eastAsia="it-IT"/>
        </w:rPr>
        <w:t xml:space="preserve"> n. 186 del 10 agosto 2023)</w:t>
      </w:r>
    </w:p>
    <w:p w:rsidR="007B71E6" w:rsidRPr="007B71E6" w:rsidRDefault="007B71E6" w:rsidP="007B71E6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</w:pPr>
      <w:r w:rsidRPr="007B71E6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ab/>
      </w:r>
      <w:r w:rsidRPr="007B71E6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ab/>
      </w:r>
      <w:r w:rsidRPr="007B71E6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ab/>
      </w:r>
      <w:r w:rsidRPr="007B71E6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ab/>
      </w:r>
      <w:r w:rsidRPr="007B71E6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ab/>
      </w:r>
      <w:r w:rsidRPr="007B71E6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ab/>
      </w:r>
      <w:r w:rsidRPr="007B71E6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ab/>
      </w:r>
      <w:r w:rsidRPr="007B71E6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ab/>
      </w:r>
      <w:r w:rsidRPr="007B71E6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ab/>
      </w:r>
      <w:r w:rsidRPr="007B71E6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ab/>
        <w:t> </w:t>
      </w:r>
      <w:r w:rsidRPr="007B71E6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br/>
        <w:t xml:space="preserve">                               Art. 9 </w:t>
      </w:r>
    </w:p>
    <w:p w:rsidR="007B71E6" w:rsidRPr="007B71E6" w:rsidRDefault="007B71E6" w:rsidP="007B71E6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</w:pPr>
      <w:r w:rsidRPr="007B71E6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 xml:space="preserve"> </w:t>
      </w:r>
    </w:p>
    <w:p w:rsidR="007B71E6" w:rsidRPr="007B71E6" w:rsidRDefault="007B71E6" w:rsidP="007B71E6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</w:pPr>
      <w:r w:rsidRPr="007B71E6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 xml:space="preserve">Abolizione degli obblighi in materia di isolamento e </w:t>
      </w:r>
      <w:proofErr w:type="spellStart"/>
      <w:r w:rsidRPr="007B71E6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>autosorveglianza</w:t>
      </w:r>
      <w:proofErr w:type="spellEnd"/>
    </w:p>
    <w:p w:rsidR="007B71E6" w:rsidRPr="007B71E6" w:rsidRDefault="007B71E6" w:rsidP="007B71E6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</w:pPr>
      <w:r w:rsidRPr="007B71E6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>e modifica  della  disciplina  del  monitoraggio  della  situazione</w:t>
      </w:r>
      <w:r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 xml:space="preserve"> </w:t>
      </w:r>
      <w:r w:rsidRPr="007B71E6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 xml:space="preserve">epidemiologica derivante dalla diffusione del virus SARS-CoV-2 </w:t>
      </w:r>
    </w:p>
    <w:p w:rsidR="007B71E6" w:rsidRPr="007B71E6" w:rsidRDefault="007B71E6" w:rsidP="007B71E6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</w:pPr>
      <w:r w:rsidRPr="007B71E6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 xml:space="preserve"> </w:t>
      </w:r>
    </w:p>
    <w:p w:rsidR="007B71E6" w:rsidRDefault="007B71E6" w:rsidP="007B71E6">
      <w:pPr>
        <w:pStyle w:val="PreformattatoHTML"/>
        <w:shd w:val="clear" w:color="auto" w:fill="FBFAFA"/>
        <w:jc w:val="both"/>
        <w:rPr>
          <w:color w:val="19191A"/>
          <w:sz w:val="24"/>
          <w:szCs w:val="24"/>
        </w:rPr>
      </w:pPr>
      <w:r>
        <w:rPr>
          <w:color w:val="19191A"/>
          <w:sz w:val="24"/>
          <w:szCs w:val="24"/>
        </w:rPr>
        <w:t xml:space="preserve">  1.  </w:t>
      </w:r>
      <w:proofErr w:type="gramStart"/>
      <w:r>
        <w:rPr>
          <w:color w:val="19191A"/>
          <w:sz w:val="24"/>
          <w:szCs w:val="24"/>
        </w:rPr>
        <w:t>Al  decreto</w:t>
      </w:r>
      <w:proofErr w:type="gramEnd"/>
      <w:r>
        <w:rPr>
          <w:color w:val="19191A"/>
          <w:sz w:val="24"/>
          <w:szCs w:val="24"/>
        </w:rPr>
        <w:t xml:space="preserve">-legge  22  aprile  2021,  n.  </w:t>
      </w:r>
      <w:proofErr w:type="gramStart"/>
      <w:r>
        <w:rPr>
          <w:color w:val="19191A"/>
          <w:sz w:val="24"/>
          <w:szCs w:val="24"/>
        </w:rPr>
        <w:t>52,  convertito</w:t>
      </w:r>
      <w:proofErr w:type="gramEnd"/>
      <w:r>
        <w:rPr>
          <w:color w:val="19191A"/>
          <w:sz w:val="24"/>
          <w:szCs w:val="24"/>
        </w:rPr>
        <w:t>,  con modificazioni, dalla legge 17 giugno 2021, n. 87, sono  apportate  le</w:t>
      </w:r>
      <w:r w:rsidR="00BF7222">
        <w:rPr>
          <w:color w:val="19191A"/>
          <w:sz w:val="24"/>
          <w:szCs w:val="24"/>
        </w:rPr>
        <w:t xml:space="preserve"> </w:t>
      </w:r>
      <w:r>
        <w:rPr>
          <w:color w:val="19191A"/>
          <w:sz w:val="24"/>
          <w:szCs w:val="24"/>
        </w:rPr>
        <w:t xml:space="preserve">seguenti modificazioni: </w:t>
      </w:r>
    </w:p>
    <w:p w:rsidR="007B71E6" w:rsidRDefault="007B71E6" w:rsidP="007B71E6">
      <w:pPr>
        <w:pStyle w:val="PreformattatoHTML"/>
        <w:shd w:val="clear" w:color="auto" w:fill="FBFAFA"/>
        <w:jc w:val="both"/>
        <w:rPr>
          <w:color w:val="19191A"/>
          <w:sz w:val="24"/>
          <w:szCs w:val="24"/>
        </w:rPr>
      </w:pPr>
      <w:r>
        <w:rPr>
          <w:color w:val="19191A"/>
          <w:sz w:val="24"/>
          <w:szCs w:val="24"/>
        </w:rPr>
        <w:t xml:space="preserve">    a) l'articolo 10-ter </w:t>
      </w:r>
      <w:proofErr w:type="spellStart"/>
      <w:proofErr w:type="gramStart"/>
      <w:r>
        <w:rPr>
          <w:color w:val="19191A"/>
          <w:sz w:val="24"/>
          <w:szCs w:val="24"/>
        </w:rPr>
        <w:t>e'</w:t>
      </w:r>
      <w:proofErr w:type="spellEnd"/>
      <w:proofErr w:type="gramEnd"/>
      <w:r>
        <w:rPr>
          <w:color w:val="19191A"/>
          <w:sz w:val="24"/>
          <w:szCs w:val="24"/>
        </w:rPr>
        <w:t xml:space="preserve"> abrogato; </w:t>
      </w:r>
    </w:p>
    <w:p w:rsidR="007B71E6" w:rsidRDefault="007B71E6" w:rsidP="007B71E6">
      <w:pPr>
        <w:pStyle w:val="PreformattatoHTML"/>
        <w:shd w:val="clear" w:color="auto" w:fill="FBFAFA"/>
        <w:jc w:val="both"/>
        <w:rPr>
          <w:color w:val="19191A"/>
          <w:sz w:val="24"/>
          <w:szCs w:val="24"/>
        </w:rPr>
      </w:pPr>
      <w:r>
        <w:rPr>
          <w:color w:val="19191A"/>
          <w:sz w:val="24"/>
          <w:szCs w:val="24"/>
        </w:rPr>
        <w:t xml:space="preserve">    b) all'articolo 13, comma 1, le </w:t>
      </w:r>
      <w:proofErr w:type="gramStart"/>
      <w:r>
        <w:rPr>
          <w:color w:val="19191A"/>
          <w:sz w:val="24"/>
          <w:szCs w:val="24"/>
        </w:rPr>
        <w:t>parole  «</w:t>
      </w:r>
      <w:proofErr w:type="gramEnd"/>
      <w:r>
        <w:rPr>
          <w:color w:val="19191A"/>
          <w:sz w:val="24"/>
          <w:szCs w:val="24"/>
        </w:rPr>
        <w:t>10-ter,  comma  2»  sono</w:t>
      </w:r>
      <w:r w:rsidR="00BF7222">
        <w:rPr>
          <w:color w:val="19191A"/>
          <w:sz w:val="24"/>
          <w:szCs w:val="24"/>
        </w:rPr>
        <w:t xml:space="preserve"> </w:t>
      </w:r>
      <w:bookmarkStart w:id="0" w:name="_GoBack"/>
      <w:bookmarkEnd w:id="0"/>
      <w:r>
        <w:rPr>
          <w:color w:val="19191A"/>
          <w:sz w:val="24"/>
          <w:szCs w:val="24"/>
        </w:rPr>
        <w:t xml:space="preserve">soppresse. </w:t>
      </w:r>
    </w:p>
    <w:p w:rsidR="007B71E6" w:rsidRDefault="007B71E6" w:rsidP="007B71E6">
      <w:pPr>
        <w:pStyle w:val="PreformattatoHTML"/>
        <w:shd w:val="clear" w:color="auto" w:fill="FBFAFA"/>
        <w:jc w:val="both"/>
        <w:rPr>
          <w:color w:val="19191A"/>
          <w:sz w:val="24"/>
          <w:szCs w:val="24"/>
        </w:rPr>
      </w:pPr>
      <w:r>
        <w:rPr>
          <w:color w:val="19191A"/>
          <w:sz w:val="24"/>
          <w:szCs w:val="24"/>
        </w:rPr>
        <w:t xml:space="preserve">  2. All'articolo 13, comma 7, del decreto-legge 24  marzo  2022,  n.24, convertito, con modificazioni, dalla legge 19 maggio 2022, n. 52,al secondo periodo, le parole: «e li  comunicano  quotidianamente  al Ministero della salute e  all'Istituto  superiore  di  </w:t>
      </w:r>
      <w:proofErr w:type="spellStart"/>
      <w:r>
        <w:rPr>
          <w:color w:val="19191A"/>
          <w:sz w:val="24"/>
          <w:szCs w:val="24"/>
        </w:rPr>
        <w:t>sanita'</w:t>
      </w:r>
      <w:proofErr w:type="spellEnd"/>
      <w:r>
        <w:rPr>
          <w:color w:val="19191A"/>
          <w:sz w:val="24"/>
          <w:szCs w:val="24"/>
        </w:rPr>
        <w:t xml:space="preserve">»  sono sostituite dalle seguenti: «e li comunicano al Ministero della salute e all'Istituto superiore di </w:t>
      </w:r>
      <w:proofErr w:type="spellStart"/>
      <w:r>
        <w:rPr>
          <w:color w:val="19191A"/>
          <w:sz w:val="24"/>
          <w:szCs w:val="24"/>
        </w:rPr>
        <w:t>sanita'</w:t>
      </w:r>
      <w:proofErr w:type="spellEnd"/>
      <w:r>
        <w:rPr>
          <w:color w:val="19191A"/>
          <w:sz w:val="24"/>
          <w:szCs w:val="24"/>
        </w:rPr>
        <w:t xml:space="preserve"> con  </w:t>
      </w:r>
      <w:proofErr w:type="spellStart"/>
      <w:r>
        <w:rPr>
          <w:color w:val="19191A"/>
          <w:sz w:val="24"/>
          <w:szCs w:val="24"/>
        </w:rPr>
        <w:t>periodicita'</w:t>
      </w:r>
      <w:proofErr w:type="spellEnd"/>
      <w:r>
        <w:rPr>
          <w:color w:val="19191A"/>
          <w:sz w:val="24"/>
          <w:szCs w:val="24"/>
        </w:rPr>
        <w:t xml:space="preserve">  stabilita  con provvedimento della Direzione generale  della  prevenzione  sanitaria del Ministero della salute.» e sono inseriti,  in  fine,  i  seguenti periodi: «Il Ministero  della  salute,  anche  sulla  base  dei  dati ricevuti, verifica l'andamento della situazione epidemiologica. Resta fermo, ai fini dell'adozione delle misure eventualmente necessarie al contenimento e al contrasto della </w:t>
      </w:r>
      <w:proofErr w:type="gramStart"/>
      <w:r>
        <w:rPr>
          <w:color w:val="19191A"/>
          <w:sz w:val="24"/>
          <w:szCs w:val="24"/>
        </w:rPr>
        <w:t>diffusione  del</w:t>
      </w:r>
      <w:proofErr w:type="gramEnd"/>
      <w:r>
        <w:rPr>
          <w:color w:val="19191A"/>
          <w:sz w:val="24"/>
          <w:szCs w:val="24"/>
        </w:rPr>
        <w:t xml:space="preserve">  virus  SARS-CoV-2, quanto previsto dall'articolo 32, comma 1, della  legge  23  dicembre 1978, n. 833, relativamente al potere del Ministro  della  salute  di emettere ordinanze di carattere contingibile e urgente, in materia di igiene e </w:t>
      </w:r>
      <w:proofErr w:type="spellStart"/>
      <w:r>
        <w:rPr>
          <w:color w:val="19191A"/>
          <w:sz w:val="24"/>
          <w:szCs w:val="24"/>
        </w:rPr>
        <w:t>sanita'</w:t>
      </w:r>
      <w:proofErr w:type="spellEnd"/>
      <w:r>
        <w:rPr>
          <w:color w:val="19191A"/>
          <w:sz w:val="24"/>
          <w:szCs w:val="24"/>
        </w:rPr>
        <w:t xml:space="preserve"> pubblica, con efficacia estesa all'intero territorio nazionale o a parte di esso comprendente </w:t>
      </w:r>
      <w:proofErr w:type="spellStart"/>
      <w:r>
        <w:rPr>
          <w:color w:val="19191A"/>
          <w:sz w:val="24"/>
          <w:szCs w:val="24"/>
        </w:rPr>
        <w:t>piu'</w:t>
      </w:r>
      <w:proofErr w:type="spellEnd"/>
      <w:r>
        <w:rPr>
          <w:color w:val="19191A"/>
          <w:sz w:val="24"/>
          <w:szCs w:val="24"/>
        </w:rPr>
        <w:t xml:space="preserve"> regioni.».</w:t>
      </w:r>
    </w:p>
    <w:p w:rsidR="00E8017F" w:rsidRDefault="00E8017F" w:rsidP="007B71E6">
      <w:pPr>
        <w:spacing w:after="0" w:line="240" w:lineRule="auto"/>
        <w:jc w:val="both"/>
      </w:pPr>
    </w:p>
    <w:sectPr w:rsidR="00E80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E6"/>
    <w:rsid w:val="007B71E6"/>
    <w:rsid w:val="00BF7222"/>
    <w:rsid w:val="00E8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9A8E"/>
  <w15:chartTrackingRefBased/>
  <w15:docId w15:val="{C37D0DBA-033E-4317-88C1-7B6C9445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d-text">
    <w:name w:val="card-text"/>
    <w:basedOn w:val="Normale"/>
    <w:rsid w:val="007B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d-title">
    <w:name w:val="card-title"/>
    <w:basedOn w:val="Normale"/>
    <w:rsid w:val="007B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B71E6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B7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B71E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seztitolo">
    <w:name w:val="seztitolo"/>
    <w:basedOn w:val="Carpredefinitoparagrafo"/>
    <w:rsid w:val="007B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546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4456">
              <w:marLeft w:val="2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2023-09-18T03:53:00Z</dcterms:created>
  <dcterms:modified xsi:type="dcterms:W3CDTF">2023-09-18T03:53:00Z</dcterms:modified>
</cp:coreProperties>
</file>